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0F" w:rsidRDefault="000706C3">
      <w:pPr>
        <w:spacing w:before="21"/>
        <w:ind w:left="100"/>
        <w:rPr>
          <w:sz w:val="28"/>
        </w:rPr>
      </w:pPr>
      <w:r>
        <w:rPr>
          <w:noProof/>
          <w:sz w:val="23"/>
          <w:lang w:bidi="ar-SA"/>
        </w:rPr>
        <w:drawing>
          <wp:anchor distT="0" distB="0" distL="114300" distR="114300" simplePos="0" relativeHeight="251658240" behindDoc="0" locked="0" layoutInCell="1" allowOverlap="1" wp14:anchorId="039BD500" wp14:editId="0C471D8C">
            <wp:simplePos x="0" y="0"/>
            <wp:positionH relativeFrom="column">
              <wp:posOffset>1768475</wp:posOffset>
            </wp:positionH>
            <wp:positionV relativeFrom="paragraph">
              <wp:posOffset>-282575</wp:posOffset>
            </wp:positionV>
            <wp:extent cx="2243328"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LSD.jpg"/>
                    <pic:cNvPicPr/>
                  </pic:nvPicPr>
                  <pic:blipFill>
                    <a:blip r:embed="rId5">
                      <a:extLst>
                        <a:ext uri="{28A0092B-C50C-407E-A947-70E740481C1C}">
                          <a14:useLocalDpi xmlns:a14="http://schemas.microsoft.com/office/drawing/2010/main" val="0"/>
                        </a:ext>
                      </a:extLst>
                    </a:blip>
                    <a:stretch>
                      <a:fillRect/>
                    </a:stretch>
                  </pic:blipFill>
                  <pic:spPr>
                    <a:xfrm>
                      <a:off x="0" y="0"/>
                      <a:ext cx="2243328" cy="365760"/>
                    </a:xfrm>
                    <a:prstGeom prst="rect">
                      <a:avLst/>
                    </a:prstGeom>
                  </pic:spPr>
                </pic:pic>
              </a:graphicData>
            </a:graphic>
          </wp:anchor>
        </w:drawing>
      </w:r>
    </w:p>
    <w:p w:rsidR="0042630F" w:rsidRDefault="0042630F">
      <w:pPr>
        <w:pStyle w:val="BodyText"/>
        <w:spacing w:before="11"/>
        <w:rPr>
          <w:sz w:val="23"/>
        </w:rPr>
      </w:pPr>
    </w:p>
    <w:p w:rsidR="0042630F" w:rsidRDefault="00B71E85">
      <w:pPr>
        <w:pStyle w:val="BodyText"/>
        <w:ind w:left="100"/>
      </w:pPr>
      <w:r>
        <w:rPr>
          <w:u w:val="single"/>
        </w:rPr>
        <w:t>Equal Opportunities and Equality Act policy</w:t>
      </w:r>
    </w:p>
    <w:p w:rsidR="0042630F" w:rsidRDefault="0042630F">
      <w:pPr>
        <w:pStyle w:val="BodyText"/>
        <w:spacing w:before="12"/>
        <w:rPr>
          <w:sz w:val="19"/>
        </w:rPr>
      </w:pPr>
    </w:p>
    <w:p w:rsidR="0042630F" w:rsidRDefault="00B71E85">
      <w:pPr>
        <w:pStyle w:val="BodyText"/>
        <w:spacing w:before="51"/>
        <w:ind w:left="100" w:right="455"/>
        <w:jc w:val="both"/>
        <w:rPr>
          <w:rFonts w:ascii="Arial"/>
        </w:rPr>
      </w:pPr>
      <w:r>
        <w:t xml:space="preserve">In accordance with its ethos, the </w:t>
      </w:r>
      <w:r w:rsidR="000706C3">
        <w:t>West London School of Dance</w:t>
      </w:r>
      <w:r>
        <w:t xml:space="preserve"> is committed to ensuring that the resources and talents of all its staff and students are utilised to the full and that no job applicant, employee or student receives less favourable treatment in any aspect of employment</w:t>
      </w:r>
      <w:r>
        <w:rPr>
          <w:spacing w:val="-16"/>
        </w:rPr>
        <w:t xml:space="preserve"> </w:t>
      </w:r>
      <w:r>
        <w:t>or</w:t>
      </w:r>
      <w:r>
        <w:rPr>
          <w:spacing w:val="-17"/>
        </w:rPr>
        <w:t xml:space="preserve"> </w:t>
      </w:r>
      <w:r>
        <w:t>of</w:t>
      </w:r>
      <w:r>
        <w:rPr>
          <w:spacing w:val="-17"/>
        </w:rPr>
        <w:t xml:space="preserve"> </w:t>
      </w:r>
      <w:r>
        <w:t>education.</w:t>
      </w:r>
      <w:r>
        <w:rPr>
          <w:spacing w:val="-17"/>
        </w:rPr>
        <w:t xml:space="preserve"> </w:t>
      </w:r>
      <w:r>
        <w:rPr>
          <w:rFonts w:ascii="Calibri"/>
        </w:rPr>
        <w:t>For</w:t>
      </w:r>
      <w:r>
        <w:rPr>
          <w:rFonts w:ascii="Calibri"/>
          <w:spacing w:val="-16"/>
        </w:rPr>
        <w:t xml:space="preserve"> </w:t>
      </w:r>
      <w:r>
        <w:rPr>
          <w:rFonts w:ascii="Calibri"/>
        </w:rPr>
        <w:t>the</w:t>
      </w:r>
      <w:r>
        <w:rPr>
          <w:rFonts w:ascii="Calibri"/>
          <w:spacing w:val="-18"/>
        </w:rPr>
        <w:t xml:space="preserve"> </w:t>
      </w:r>
      <w:r>
        <w:rPr>
          <w:rFonts w:ascii="Calibri"/>
        </w:rPr>
        <w:t>purposes</w:t>
      </w:r>
      <w:r>
        <w:rPr>
          <w:rFonts w:ascii="Calibri"/>
          <w:spacing w:val="-17"/>
        </w:rPr>
        <w:t xml:space="preserve"> </w:t>
      </w:r>
      <w:r>
        <w:rPr>
          <w:rFonts w:ascii="Calibri"/>
        </w:rPr>
        <w:t>of</w:t>
      </w:r>
      <w:r>
        <w:rPr>
          <w:rFonts w:ascii="Calibri"/>
          <w:spacing w:val="-15"/>
        </w:rPr>
        <w:t xml:space="preserve"> </w:t>
      </w:r>
      <w:r>
        <w:rPr>
          <w:rFonts w:ascii="Calibri"/>
        </w:rPr>
        <w:t>this</w:t>
      </w:r>
      <w:r>
        <w:rPr>
          <w:rFonts w:ascii="Calibri"/>
          <w:spacing w:val="-17"/>
        </w:rPr>
        <w:t xml:space="preserve"> </w:t>
      </w:r>
      <w:r>
        <w:rPr>
          <w:rFonts w:ascii="Calibri"/>
        </w:rPr>
        <w:t>policy,</w:t>
      </w:r>
      <w:r>
        <w:rPr>
          <w:rFonts w:ascii="Calibri"/>
          <w:spacing w:val="-16"/>
        </w:rPr>
        <w:t xml:space="preserve"> </w:t>
      </w:r>
      <w:r>
        <w:rPr>
          <w:rFonts w:ascii="Calibri"/>
        </w:rPr>
        <w:t>discrimination</w:t>
      </w:r>
      <w:r>
        <w:rPr>
          <w:rFonts w:ascii="Calibri"/>
          <w:spacing w:val="-17"/>
        </w:rPr>
        <w:t xml:space="preserve"> </w:t>
      </w:r>
      <w:r>
        <w:rPr>
          <w:rFonts w:ascii="Calibri"/>
        </w:rPr>
        <w:t>means</w:t>
      </w:r>
      <w:r>
        <w:rPr>
          <w:rFonts w:ascii="Calibri"/>
          <w:spacing w:val="-17"/>
        </w:rPr>
        <w:t xml:space="preserve"> </w:t>
      </w:r>
      <w:r>
        <w:rPr>
          <w:rFonts w:ascii="Calibri"/>
        </w:rPr>
        <w:t>treating people less favourably than others on the grounds of their age, sex, marital status, sexual orientation, gender reassignment, race, ethnic origin, disability, religion or religious beliefs, whether this be direct or indirect by applying a provision, criterion or practice, which disadvantages such</w:t>
      </w:r>
      <w:r>
        <w:rPr>
          <w:rFonts w:ascii="Calibri"/>
          <w:spacing w:val="2"/>
        </w:rPr>
        <w:t xml:space="preserve"> </w:t>
      </w:r>
      <w:r>
        <w:rPr>
          <w:rFonts w:ascii="Calibri"/>
        </w:rPr>
        <w:t>persons</w:t>
      </w:r>
      <w:r>
        <w:rPr>
          <w:rFonts w:ascii="Arial"/>
        </w:rPr>
        <w:t>.</w:t>
      </w:r>
    </w:p>
    <w:p w:rsidR="0042630F" w:rsidRDefault="0042630F">
      <w:pPr>
        <w:pStyle w:val="BodyText"/>
        <w:spacing w:before="7"/>
        <w:rPr>
          <w:rFonts w:ascii="Arial"/>
          <w:sz w:val="29"/>
        </w:rPr>
      </w:pPr>
    </w:p>
    <w:p w:rsidR="0042630F" w:rsidRDefault="00B71E85">
      <w:pPr>
        <w:pStyle w:val="BodyText"/>
        <w:ind w:left="100"/>
        <w:jc w:val="both"/>
      </w:pPr>
      <w:r>
        <w:t>In order to achieve this, the school will implement a positive action programme requiring that:</w:t>
      </w:r>
    </w:p>
    <w:p w:rsidR="0042630F" w:rsidRDefault="0042630F">
      <w:pPr>
        <w:pStyle w:val="BodyText"/>
        <w:spacing w:before="1"/>
      </w:pPr>
    </w:p>
    <w:p w:rsidR="0042630F" w:rsidRDefault="00B71E85">
      <w:pPr>
        <w:pStyle w:val="ListParagraph"/>
        <w:numPr>
          <w:ilvl w:val="0"/>
          <w:numId w:val="1"/>
        </w:numPr>
        <w:tabs>
          <w:tab w:val="left" w:pos="384"/>
        </w:tabs>
        <w:spacing w:before="0"/>
        <w:rPr>
          <w:sz w:val="24"/>
        </w:rPr>
      </w:pPr>
      <w:r>
        <w:rPr>
          <w:sz w:val="24"/>
        </w:rPr>
        <w:t>Selection procedures, both for students and staff, are periodically evaluated and</w:t>
      </w:r>
      <w:r>
        <w:rPr>
          <w:spacing w:val="-24"/>
          <w:sz w:val="24"/>
        </w:rPr>
        <w:t xml:space="preserve"> </w:t>
      </w:r>
      <w:r>
        <w:rPr>
          <w:sz w:val="24"/>
        </w:rPr>
        <w:t>reviewed.</w:t>
      </w:r>
    </w:p>
    <w:p w:rsidR="0042630F" w:rsidRDefault="00B71E85">
      <w:pPr>
        <w:pStyle w:val="ListParagraph"/>
        <w:numPr>
          <w:ilvl w:val="0"/>
          <w:numId w:val="1"/>
        </w:numPr>
        <w:tabs>
          <w:tab w:val="left" w:pos="384"/>
        </w:tabs>
        <w:spacing w:before="244" w:line="273" w:lineRule="auto"/>
        <w:ind w:right="116"/>
        <w:rPr>
          <w:sz w:val="24"/>
        </w:rPr>
      </w:pPr>
      <w:r>
        <w:rPr>
          <w:sz w:val="24"/>
        </w:rPr>
        <w:t>Employment terms, conditions and benefits as well as facilities and services offered as a consequence of employment are regularly</w:t>
      </w:r>
      <w:r>
        <w:rPr>
          <w:spacing w:val="-3"/>
          <w:sz w:val="24"/>
        </w:rPr>
        <w:t xml:space="preserve"> </w:t>
      </w:r>
      <w:r>
        <w:rPr>
          <w:sz w:val="24"/>
        </w:rPr>
        <w:t>reviewed.</w:t>
      </w:r>
    </w:p>
    <w:p w:rsidR="0042630F" w:rsidRDefault="00B71E85">
      <w:pPr>
        <w:pStyle w:val="ListParagraph"/>
        <w:numPr>
          <w:ilvl w:val="0"/>
          <w:numId w:val="1"/>
        </w:numPr>
        <w:tabs>
          <w:tab w:val="left" w:pos="384"/>
        </w:tabs>
        <w:spacing w:line="273" w:lineRule="auto"/>
        <w:ind w:right="114"/>
        <w:rPr>
          <w:sz w:val="24"/>
        </w:rPr>
      </w:pPr>
      <w:r>
        <w:rPr>
          <w:sz w:val="24"/>
        </w:rPr>
        <w:t>Opportunities</w:t>
      </w:r>
      <w:r>
        <w:rPr>
          <w:spacing w:val="-6"/>
          <w:sz w:val="24"/>
        </w:rPr>
        <w:t xml:space="preserve"> </w:t>
      </w:r>
      <w:r>
        <w:rPr>
          <w:sz w:val="24"/>
        </w:rPr>
        <w:t>for</w:t>
      </w:r>
      <w:r>
        <w:rPr>
          <w:spacing w:val="-8"/>
          <w:sz w:val="24"/>
        </w:rPr>
        <w:t xml:space="preserve"> </w:t>
      </w:r>
      <w:r>
        <w:rPr>
          <w:sz w:val="24"/>
        </w:rPr>
        <w:t>in-service</w:t>
      </w:r>
      <w:r>
        <w:rPr>
          <w:spacing w:val="-7"/>
          <w:sz w:val="24"/>
        </w:rPr>
        <w:t xml:space="preserve"> </w:t>
      </w:r>
      <w:r>
        <w:rPr>
          <w:sz w:val="24"/>
        </w:rPr>
        <w:t>training</w:t>
      </w:r>
      <w:r>
        <w:rPr>
          <w:spacing w:val="-7"/>
          <w:sz w:val="24"/>
        </w:rPr>
        <w:t xml:space="preserve"> </w:t>
      </w:r>
      <w:r>
        <w:rPr>
          <w:sz w:val="24"/>
        </w:rPr>
        <w:t>are</w:t>
      </w:r>
      <w:r>
        <w:rPr>
          <w:spacing w:val="-7"/>
          <w:sz w:val="24"/>
        </w:rPr>
        <w:t xml:space="preserve"> </w:t>
      </w:r>
      <w:r>
        <w:rPr>
          <w:sz w:val="24"/>
        </w:rPr>
        <w:t>available</w:t>
      </w:r>
      <w:r>
        <w:rPr>
          <w:spacing w:val="-8"/>
          <w:sz w:val="24"/>
        </w:rPr>
        <w:t xml:space="preserve"> </w:t>
      </w:r>
      <w:r>
        <w:rPr>
          <w:sz w:val="24"/>
        </w:rPr>
        <w:t>to</w:t>
      </w:r>
      <w:r>
        <w:rPr>
          <w:spacing w:val="-7"/>
          <w:sz w:val="24"/>
        </w:rPr>
        <w:t xml:space="preserve"> </w:t>
      </w:r>
      <w:r>
        <w:rPr>
          <w:sz w:val="24"/>
        </w:rPr>
        <w:t>staff</w:t>
      </w:r>
      <w:r>
        <w:rPr>
          <w:spacing w:val="-7"/>
          <w:sz w:val="24"/>
        </w:rPr>
        <w:t xml:space="preserve"> </w:t>
      </w:r>
      <w:r>
        <w:rPr>
          <w:sz w:val="24"/>
        </w:rPr>
        <w:t>to</w:t>
      </w:r>
      <w:r>
        <w:rPr>
          <w:spacing w:val="-9"/>
          <w:sz w:val="24"/>
        </w:rPr>
        <w:t xml:space="preserve"> </w:t>
      </w:r>
      <w:r>
        <w:rPr>
          <w:sz w:val="24"/>
        </w:rPr>
        <w:t>enhance</w:t>
      </w:r>
      <w:r>
        <w:rPr>
          <w:spacing w:val="-10"/>
          <w:sz w:val="24"/>
        </w:rPr>
        <w:t xml:space="preserve"> </w:t>
      </w:r>
      <w:r>
        <w:rPr>
          <w:sz w:val="24"/>
        </w:rPr>
        <w:t>their</w:t>
      </w:r>
      <w:r>
        <w:rPr>
          <w:spacing w:val="-7"/>
          <w:sz w:val="24"/>
        </w:rPr>
        <w:t xml:space="preserve"> </w:t>
      </w:r>
      <w:r>
        <w:rPr>
          <w:sz w:val="24"/>
        </w:rPr>
        <w:t>understanding</w:t>
      </w:r>
      <w:r>
        <w:rPr>
          <w:spacing w:val="-6"/>
          <w:sz w:val="24"/>
        </w:rPr>
        <w:t xml:space="preserve"> </w:t>
      </w:r>
      <w:r>
        <w:rPr>
          <w:sz w:val="24"/>
        </w:rPr>
        <w:t>of equal opportunities within schools.</w:t>
      </w:r>
    </w:p>
    <w:p w:rsidR="0042630F" w:rsidRDefault="00B71E85">
      <w:pPr>
        <w:pStyle w:val="ListParagraph"/>
        <w:numPr>
          <w:ilvl w:val="0"/>
          <w:numId w:val="1"/>
        </w:numPr>
        <w:tabs>
          <w:tab w:val="left" w:pos="384"/>
        </w:tabs>
        <w:spacing w:before="207" w:line="273" w:lineRule="auto"/>
        <w:ind w:right="115"/>
        <w:rPr>
          <w:sz w:val="24"/>
        </w:rPr>
      </w:pPr>
      <w:r>
        <w:rPr>
          <w:sz w:val="24"/>
        </w:rPr>
        <w:t>Any individual who believes that he or she has experienced inequitable treatment within the scope of this policy will have the right to draw this to the attention of the</w:t>
      </w:r>
      <w:r>
        <w:rPr>
          <w:spacing w:val="-20"/>
          <w:sz w:val="24"/>
        </w:rPr>
        <w:t xml:space="preserve"> </w:t>
      </w:r>
      <w:r w:rsidR="000706C3">
        <w:rPr>
          <w:sz w:val="24"/>
        </w:rPr>
        <w:t>Director</w:t>
      </w:r>
      <w:r>
        <w:rPr>
          <w:sz w:val="24"/>
        </w:rPr>
        <w:t>.</w:t>
      </w:r>
    </w:p>
    <w:p w:rsidR="0042630F" w:rsidRDefault="00B71E85">
      <w:pPr>
        <w:pStyle w:val="ListParagraph"/>
        <w:numPr>
          <w:ilvl w:val="0"/>
          <w:numId w:val="1"/>
        </w:numPr>
        <w:tabs>
          <w:tab w:val="left" w:pos="384"/>
        </w:tabs>
        <w:spacing w:line="273" w:lineRule="auto"/>
        <w:ind w:right="121"/>
        <w:rPr>
          <w:sz w:val="24"/>
        </w:rPr>
      </w:pPr>
      <w:r>
        <w:rPr>
          <w:sz w:val="24"/>
        </w:rPr>
        <w:t>All staff and students experience equality of opportunity and encouragement to progress their career within the school and so realise their potential to the fullest extent</w:t>
      </w:r>
      <w:r>
        <w:rPr>
          <w:spacing w:val="-16"/>
          <w:sz w:val="24"/>
        </w:rPr>
        <w:t xml:space="preserve"> </w:t>
      </w:r>
      <w:r>
        <w:rPr>
          <w:sz w:val="24"/>
        </w:rPr>
        <w:t>possible.</w:t>
      </w:r>
    </w:p>
    <w:p w:rsidR="0042630F" w:rsidRDefault="00B71E85">
      <w:pPr>
        <w:pStyle w:val="ListParagraph"/>
        <w:numPr>
          <w:ilvl w:val="0"/>
          <w:numId w:val="1"/>
        </w:numPr>
        <w:tabs>
          <w:tab w:val="left" w:pos="384"/>
        </w:tabs>
        <w:spacing w:before="207"/>
        <w:rPr>
          <w:sz w:val="24"/>
        </w:rPr>
      </w:pPr>
      <w:r>
        <w:rPr>
          <w:sz w:val="24"/>
        </w:rPr>
        <w:t>Students are granted absence from school to observe religious celebrations or</w:t>
      </w:r>
      <w:r>
        <w:rPr>
          <w:spacing w:val="-15"/>
          <w:sz w:val="24"/>
        </w:rPr>
        <w:t xml:space="preserve"> </w:t>
      </w:r>
      <w:r>
        <w:rPr>
          <w:sz w:val="24"/>
        </w:rPr>
        <w:t>worships.</w:t>
      </w:r>
    </w:p>
    <w:p w:rsidR="0042630F" w:rsidRDefault="0042630F">
      <w:pPr>
        <w:pStyle w:val="BodyText"/>
        <w:rPr>
          <w:sz w:val="30"/>
        </w:rPr>
      </w:pPr>
    </w:p>
    <w:p w:rsidR="0042630F" w:rsidRDefault="0042630F">
      <w:pPr>
        <w:pStyle w:val="BodyText"/>
        <w:spacing w:before="10"/>
        <w:rPr>
          <w:sz w:val="37"/>
        </w:rPr>
      </w:pPr>
    </w:p>
    <w:p w:rsidR="0042630F" w:rsidRDefault="00B71E85">
      <w:pPr>
        <w:pStyle w:val="BodyText"/>
        <w:spacing w:before="1"/>
        <w:ind w:left="100" w:right="114"/>
        <w:jc w:val="both"/>
      </w:pPr>
      <w:r>
        <w:t>Responsibility for the practical application of this policy lies with all members of the school community.</w:t>
      </w:r>
      <w:r>
        <w:rPr>
          <w:spacing w:val="-5"/>
        </w:rPr>
        <w:t xml:space="preserve"> </w:t>
      </w:r>
      <w:r>
        <w:t>Specific</w:t>
      </w:r>
      <w:r>
        <w:rPr>
          <w:spacing w:val="-4"/>
        </w:rPr>
        <w:t xml:space="preserve"> </w:t>
      </w:r>
      <w:r>
        <w:t>responsibility</w:t>
      </w:r>
      <w:r>
        <w:rPr>
          <w:spacing w:val="-5"/>
        </w:rPr>
        <w:t xml:space="preserve"> </w:t>
      </w:r>
      <w:r>
        <w:t>falls</w:t>
      </w:r>
      <w:r>
        <w:rPr>
          <w:spacing w:val="-4"/>
        </w:rPr>
        <w:t xml:space="preserve"> </w:t>
      </w:r>
      <w:r>
        <w:t>upon the</w:t>
      </w:r>
      <w:r>
        <w:rPr>
          <w:spacing w:val="-4"/>
        </w:rPr>
        <w:t xml:space="preserve"> </w:t>
      </w:r>
      <w:r>
        <w:t>Director.</w:t>
      </w:r>
      <w:r>
        <w:rPr>
          <w:spacing w:val="-4"/>
        </w:rPr>
        <w:t xml:space="preserve"> </w:t>
      </w:r>
      <w:r>
        <w:t>Deliberate</w:t>
      </w:r>
      <w:r>
        <w:rPr>
          <w:spacing w:val="-5"/>
        </w:rPr>
        <w:t xml:space="preserve"> </w:t>
      </w:r>
      <w:r>
        <w:t>breach</w:t>
      </w:r>
      <w:r>
        <w:rPr>
          <w:spacing w:val="-4"/>
        </w:rPr>
        <w:t xml:space="preserve"> </w:t>
      </w:r>
      <w:r>
        <w:t>of</w:t>
      </w:r>
      <w:r>
        <w:rPr>
          <w:spacing w:val="-4"/>
        </w:rPr>
        <w:t xml:space="preserve"> </w:t>
      </w:r>
      <w:r>
        <w:t>the</w:t>
      </w:r>
      <w:r>
        <w:rPr>
          <w:spacing w:val="-4"/>
        </w:rPr>
        <w:t xml:space="preserve"> </w:t>
      </w:r>
      <w:r>
        <w:t>policy</w:t>
      </w:r>
      <w:r>
        <w:rPr>
          <w:spacing w:val="-3"/>
        </w:rPr>
        <w:t xml:space="preserve"> </w:t>
      </w:r>
      <w:r>
        <w:t>will be treated as a disciplinary</w:t>
      </w:r>
      <w:r>
        <w:rPr>
          <w:spacing w:val="-1"/>
        </w:rPr>
        <w:t xml:space="preserve"> </w:t>
      </w:r>
      <w:r>
        <w:t>matter.</w:t>
      </w:r>
    </w:p>
    <w:p w:rsidR="0042630F" w:rsidRDefault="0042630F">
      <w:pPr>
        <w:pStyle w:val="BodyText"/>
        <w:spacing w:before="11"/>
        <w:rPr>
          <w:sz w:val="23"/>
        </w:rPr>
      </w:pPr>
    </w:p>
    <w:p w:rsidR="0042630F" w:rsidRDefault="00B71E85">
      <w:pPr>
        <w:pStyle w:val="BodyText"/>
        <w:ind w:left="100" w:right="6214"/>
      </w:pPr>
      <w:r>
        <w:t>Reviewed: September 20</w:t>
      </w:r>
      <w:r w:rsidR="0023428B">
        <w:t xml:space="preserve">20 </w:t>
      </w:r>
      <w:bookmarkStart w:id="0" w:name="_GoBack"/>
      <w:bookmarkEnd w:id="0"/>
      <w:r>
        <w:t xml:space="preserve">By: </w:t>
      </w:r>
      <w:r w:rsidR="000706C3">
        <w:t xml:space="preserve">L </w:t>
      </w:r>
      <w:proofErr w:type="spellStart"/>
      <w:r w:rsidR="000706C3">
        <w:t>Gabrysch</w:t>
      </w:r>
      <w:proofErr w:type="spellEnd"/>
    </w:p>
    <w:p w:rsidR="0042630F" w:rsidRDefault="0042630F">
      <w:pPr>
        <w:sectPr w:rsidR="0042630F">
          <w:type w:val="continuous"/>
          <w:pgSz w:w="11910" w:h="16840"/>
          <w:pgMar w:top="1400" w:right="1320" w:bottom="280" w:left="1340" w:header="720" w:footer="720" w:gutter="0"/>
          <w:cols w:space="720"/>
        </w:sectPr>
      </w:pPr>
    </w:p>
    <w:p w:rsidR="0042630F" w:rsidRDefault="00B71E85">
      <w:pPr>
        <w:pStyle w:val="BodyText"/>
        <w:spacing w:before="41"/>
        <w:ind w:left="100"/>
      </w:pPr>
      <w:r>
        <w:rPr>
          <w:u w:val="single"/>
        </w:rPr>
        <w:lastRenderedPageBreak/>
        <w:t>Disabled access policy</w:t>
      </w:r>
    </w:p>
    <w:p w:rsidR="0042630F" w:rsidRDefault="00B71E85">
      <w:pPr>
        <w:pStyle w:val="BodyText"/>
        <w:ind w:left="100"/>
      </w:pPr>
      <w:r>
        <w:rPr>
          <w:u w:val="single"/>
        </w:rPr>
        <w:t>Disability Discrimination Act 2002</w:t>
      </w:r>
    </w:p>
    <w:p w:rsidR="0042630F" w:rsidRDefault="0042630F">
      <w:pPr>
        <w:pStyle w:val="BodyText"/>
        <w:spacing w:before="9"/>
        <w:rPr>
          <w:sz w:val="19"/>
        </w:rPr>
      </w:pPr>
    </w:p>
    <w:p w:rsidR="0042630F" w:rsidRDefault="00B71E85">
      <w:pPr>
        <w:pStyle w:val="BodyText"/>
        <w:spacing w:before="52"/>
        <w:ind w:left="100" w:right="114"/>
        <w:jc w:val="both"/>
      </w:pPr>
      <w:r>
        <w:t>The school is committed to ensuring that the resources and talents of all its staff and</w:t>
      </w:r>
      <w:r>
        <w:rPr>
          <w:spacing w:val="-38"/>
        </w:rPr>
        <w:t xml:space="preserve"> </w:t>
      </w:r>
      <w:r>
        <w:t>students are utilised to the full and that no job applicant, employee or student receives less favourable treatment in any aspect of employment or of education on the grounds of gender, ethnic origin, nationality, colour, religious belief, marital status, sexual orientation, socio-economic grouping,</w:t>
      </w:r>
      <w:r>
        <w:rPr>
          <w:spacing w:val="-13"/>
        </w:rPr>
        <w:t xml:space="preserve"> </w:t>
      </w:r>
      <w:r>
        <w:t>disability,</w:t>
      </w:r>
      <w:r>
        <w:rPr>
          <w:spacing w:val="-13"/>
        </w:rPr>
        <w:t xml:space="preserve"> </w:t>
      </w:r>
      <w:r>
        <w:t>learning</w:t>
      </w:r>
      <w:r>
        <w:rPr>
          <w:spacing w:val="-10"/>
        </w:rPr>
        <w:t xml:space="preserve"> </w:t>
      </w:r>
      <w:r>
        <w:t>difficulty</w:t>
      </w:r>
      <w:r>
        <w:rPr>
          <w:spacing w:val="-14"/>
        </w:rPr>
        <w:t xml:space="preserve"> </w:t>
      </w:r>
      <w:r>
        <w:t>or</w:t>
      </w:r>
      <w:r>
        <w:rPr>
          <w:spacing w:val="-13"/>
        </w:rPr>
        <w:t xml:space="preserve"> </w:t>
      </w:r>
      <w:r>
        <w:t>health</w:t>
      </w:r>
      <w:r>
        <w:rPr>
          <w:spacing w:val="-10"/>
        </w:rPr>
        <w:t xml:space="preserve"> </w:t>
      </w:r>
      <w:r>
        <w:t>problem</w:t>
      </w:r>
      <w:r>
        <w:rPr>
          <w:spacing w:val="-11"/>
        </w:rPr>
        <w:t xml:space="preserve"> </w:t>
      </w:r>
      <w:r>
        <w:t>which</w:t>
      </w:r>
      <w:r>
        <w:rPr>
          <w:spacing w:val="-11"/>
        </w:rPr>
        <w:t xml:space="preserve"> </w:t>
      </w:r>
      <w:r>
        <w:t>cannot</w:t>
      </w:r>
      <w:r>
        <w:rPr>
          <w:spacing w:val="-13"/>
        </w:rPr>
        <w:t xml:space="preserve"> </w:t>
      </w:r>
      <w:r>
        <w:t>be</w:t>
      </w:r>
      <w:r>
        <w:rPr>
          <w:spacing w:val="-12"/>
        </w:rPr>
        <w:t xml:space="preserve"> </w:t>
      </w:r>
      <w:r>
        <w:t>shown</w:t>
      </w:r>
      <w:r>
        <w:rPr>
          <w:spacing w:val="-11"/>
        </w:rPr>
        <w:t xml:space="preserve"> </w:t>
      </w:r>
      <w:r>
        <w:t>to</w:t>
      </w:r>
      <w:r>
        <w:rPr>
          <w:spacing w:val="-11"/>
        </w:rPr>
        <w:t xml:space="preserve"> </w:t>
      </w:r>
      <w:r>
        <w:t>be</w:t>
      </w:r>
      <w:r>
        <w:rPr>
          <w:spacing w:val="-11"/>
        </w:rPr>
        <w:t xml:space="preserve"> </w:t>
      </w:r>
      <w:r>
        <w:t>relevant to performance in the job or position within the</w:t>
      </w:r>
      <w:r>
        <w:rPr>
          <w:spacing w:val="-7"/>
        </w:rPr>
        <w:t xml:space="preserve"> </w:t>
      </w:r>
      <w:r>
        <w:t>school.</w:t>
      </w:r>
    </w:p>
    <w:p w:rsidR="0042630F" w:rsidRDefault="0042630F">
      <w:pPr>
        <w:pStyle w:val="BodyText"/>
        <w:spacing w:before="1"/>
      </w:pPr>
    </w:p>
    <w:p w:rsidR="0042630F" w:rsidRDefault="00B71E85">
      <w:pPr>
        <w:pStyle w:val="BodyText"/>
        <w:ind w:left="100" w:right="136"/>
      </w:pPr>
      <w:r>
        <w:t xml:space="preserve">Wheelchair users are able to access the ground floor at the </w:t>
      </w:r>
      <w:r w:rsidR="000706C3">
        <w:t xml:space="preserve">Du </w:t>
      </w:r>
      <w:proofErr w:type="spellStart"/>
      <w:r w:rsidR="000706C3">
        <w:t>Boisson</w:t>
      </w:r>
      <w:proofErr w:type="spellEnd"/>
      <w:r w:rsidR="000706C3">
        <w:t xml:space="preserve"> Dance Studio</w:t>
      </w:r>
      <w:r>
        <w:t xml:space="preserve"> via a ramp and through double doors at the front of the building. The school has a disabled toilet and changing area. The ground floor dance studio and reception area is fitted with a ramp for easy access. Staff meetings, parent consultations can be held in the reception area or studio and a classroom can also be set up in this space.</w:t>
      </w:r>
    </w:p>
    <w:p w:rsidR="0042630F" w:rsidRDefault="0042630F">
      <w:pPr>
        <w:pStyle w:val="BodyText"/>
      </w:pPr>
    </w:p>
    <w:p w:rsidR="0042630F" w:rsidRDefault="0042630F">
      <w:pPr>
        <w:pStyle w:val="BodyText"/>
        <w:spacing w:before="11"/>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3"/>
        <w:gridCol w:w="2249"/>
        <w:gridCol w:w="4271"/>
      </w:tblGrid>
      <w:tr w:rsidR="0042630F" w:rsidTr="000706C3">
        <w:trPr>
          <w:trHeight w:val="342"/>
        </w:trPr>
        <w:tc>
          <w:tcPr>
            <w:tcW w:w="3723" w:type="dxa"/>
          </w:tcPr>
          <w:p w:rsidR="0042630F" w:rsidRDefault="00B71E85">
            <w:pPr>
              <w:pStyle w:val="TableParagraph"/>
              <w:spacing w:before="2" w:line="321" w:lineRule="exact"/>
              <w:ind w:left="1131" w:right="1123"/>
              <w:jc w:val="center"/>
              <w:rPr>
                <w:sz w:val="28"/>
              </w:rPr>
            </w:pPr>
            <w:r>
              <w:rPr>
                <w:sz w:val="28"/>
              </w:rPr>
              <w:t>Action</w:t>
            </w:r>
          </w:p>
        </w:tc>
        <w:tc>
          <w:tcPr>
            <w:tcW w:w="2249" w:type="dxa"/>
          </w:tcPr>
          <w:p w:rsidR="0042630F" w:rsidRDefault="00B71E85">
            <w:pPr>
              <w:pStyle w:val="TableParagraph"/>
              <w:spacing w:before="2" w:line="321" w:lineRule="exact"/>
              <w:ind w:left="312" w:right="303"/>
              <w:jc w:val="center"/>
              <w:rPr>
                <w:sz w:val="28"/>
              </w:rPr>
            </w:pPr>
            <w:r>
              <w:rPr>
                <w:sz w:val="28"/>
              </w:rPr>
              <w:t>Timescale</w:t>
            </w:r>
          </w:p>
        </w:tc>
        <w:tc>
          <w:tcPr>
            <w:tcW w:w="4271" w:type="dxa"/>
          </w:tcPr>
          <w:p w:rsidR="0042630F" w:rsidRDefault="00B71E85">
            <w:pPr>
              <w:pStyle w:val="TableParagraph"/>
              <w:spacing w:before="2" w:line="321" w:lineRule="exact"/>
              <w:ind w:left="251"/>
              <w:rPr>
                <w:sz w:val="28"/>
              </w:rPr>
            </w:pPr>
            <w:r>
              <w:rPr>
                <w:sz w:val="28"/>
              </w:rPr>
              <w:t>Target &amp; Responsibility</w:t>
            </w:r>
          </w:p>
        </w:tc>
      </w:tr>
      <w:tr w:rsidR="0042630F" w:rsidTr="000706C3">
        <w:trPr>
          <w:trHeight w:val="2696"/>
        </w:trPr>
        <w:tc>
          <w:tcPr>
            <w:tcW w:w="3723" w:type="dxa"/>
          </w:tcPr>
          <w:p w:rsidR="0042630F" w:rsidRDefault="00B71E85">
            <w:pPr>
              <w:pStyle w:val="TableParagraph"/>
              <w:ind w:right="95"/>
              <w:jc w:val="both"/>
              <w:rPr>
                <w:sz w:val="24"/>
              </w:rPr>
            </w:pPr>
            <w:r>
              <w:rPr>
                <w:sz w:val="24"/>
              </w:rPr>
              <w:t>Ground floor of the school building accessible to all disabilities and wheelchair users. Toilet and changing areas accessible and dance studio. All fire exits and information in large clear signs. Students assessed to identify learning difficulties</w:t>
            </w:r>
          </w:p>
          <w:p w:rsidR="0042630F" w:rsidRDefault="00B71E85">
            <w:pPr>
              <w:pStyle w:val="TableParagraph"/>
              <w:spacing w:line="273" w:lineRule="exact"/>
              <w:jc w:val="both"/>
              <w:rPr>
                <w:sz w:val="24"/>
              </w:rPr>
            </w:pPr>
            <w:proofErr w:type="gramStart"/>
            <w:r>
              <w:rPr>
                <w:sz w:val="24"/>
              </w:rPr>
              <w:t>including</w:t>
            </w:r>
            <w:proofErr w:type="gramEnd"/>
            <w:r>
              <w:rPr>
                <w:sz w:val="24"/>
              </w:rPr>
              <w:t xml:space="preserve"> dyslexia.</w:t>
            </w:r>
          </w:p>
        </w:tc>
        <w:tc>
          <w:tcPr>
            <w:tcW w:w="2249" w:type="dxa"/>
          </w:tcPr>
          <w:p w:rsidR="0042630F" w:rsidRDefault="0042630F">
            <w:pPr>
              <w:pStyle w:val="TableParagraph"/>
              <w:spacing w:before="11"/>
              <w:ind w:left="0"/>
              <w:rPr>
                <w:sz w:val="23"/>
              </w:rPr>
            </w:pPr>
          </w:p>
          <w:p w:rsidR="0042630F" w:rsidRDefault="00B71E85">
            <w:pPr>
              <w:pStyle w:val="TableParagraph"/>
              <w:ind w:left="312" w:right="308"/>
              <w:jc w:val="center"/>
              <w:rPr>
                <w:sz w:val="24"/>
              </w:rPr>
            </w:pPr>
            <w:r>
              <w:rPr>
                <w:sz w:val="24"/>
              </w:rPr>
              <w:t>September 2018 - 2019</w:t>
            </w:r>
          </w:p>
        </w:tc>
        <w:tc>
          <w:tcPr>
            <w:tcW w:w="4271" w:type="dxa"/>
          </w:tcPr>
          <w:p w:rsidR="0042630F" w:rsidRDefault="00B71E85">
            <w:pPr>
              <w:pStyle w:val="TableParagraph"/>
              <w:ind w:right="97"/>
              <w:jc w:val="both"/>
              <w:rPr>
                <w:sz w:val="24"/>
              </w:rPr>
            </w:pPr>
            <w:r>
              <w:rPr>
                <w:sz w:val="24"/>
              </w:rPr>
              <w:t>All targets so far have been met and have been checked by the Directors.</w:t>
            </w:r>
          </w:p>
          <w:p w:rsidR="0042630F" w:rsidRDefault="00B71E85">
            <w:pPr>
              <w:pStyle w:val="TableParagraph"/>
              <w:ind w:right="92"/>
              <w:jc w:val="both"/>
              <w:rPr>
                <w:sz w:val="24"/>
              </w:rPr>
            </w:pPr>
            <w:r>
              <w:rPr>
                <w:sz w:val="24"/>
              </w:rPr>
              <w:t>Staff to arrange a meeting with</w:t>
            </w:r>
            <w:r>
              <w:rPr>
                <w:spacing w:val="-10"/>
                <w:sz w:val="24"/>
              </w:rPr>
              <w:t xml:space="preserve"> </w:t>
            </w:r>
            <w:r>
              <w:rPr>
                <w:sz w:val="24"/>
              </w:rPr>
              <w:t>parents</w:t>
            </w:r>
            <w:r>
              <w:rPr>
                <w:spacing w:val="-9"/>
                <w:sz w:val="24"/>
              </w:rPr>
              <w:t xml:space="preserve"> </w:t>
            </w:r>
            <w:r>
              <w:rPr>
                <w:sz w:val="24"/>
              </w:rPr>
              <w:t>to</w:t>
            </w:r>
            <w:r>
              <w:rPr>
                <w:spacing w:val="-11"/>
                <w:sz w:val="24"/>
              </w:rPr>
              <w:t xml:space="preserve"> </w:t>
            </w:r>
            <w:r>
              <w:rPr>
                <w:sz w:val="24"/>
              </w:rPr>
              <w:t>set</w:t>
            </w:r>
            <w:r>
              <w:rPr>
                <w:spacing w:val="-12"/>
                <w:sz w:val="24"/>
              </w:rPr>
              <w:t xml:space="preserve"> </w:t>
            </w:r>
            <w:r>
              <w:rPr>
                <w:sz w:val="24"/>
              </w:rPr>
              <w:t>targets</w:t>
            </w:r>
            <w:r>
              <w:rPr>
                <w:spacing w:val="-8"/>
                <w:sz w:val="24"/>
              </w:rPr>
              <w:t xml:space="preserve"> </w:t>
            </w:r>
            <w:r>
              <w:rPr>
                <w:spacing w:val="-5"/>
                <w:sz w:val="24"/>
              </w:rPr>
              <w:t xml:space="preserve">for </w:t>
            </w:r>
            <w:r>
              <w:rPr>
                <w:sz w:val="24"/>
              </w:rPr>
              <w:t>their child if needing extra support.</w:t>
            </w:r>
          </w:p>
        </w:tc>
      </w:tr>
      <w:tr w:rsidR="0042630F" w:rsidTr="000706C3">
        <w:trPr>
          <w:trHeight w:val="1274"/>
        </w:trPr>
        <w:tc>
          <w:tcPr>
            <w:tcW w:w="3723" w:type="dxa"/>
          </w:tcPr>
          <w:p w:rsidR="0042630F" w:rsidRDefault="00B71E85">
            <w:pPr>
              <w:pStyle w:val="TableParagraph"/>
              <w:ind w:right="96"/>
              <w:jc w:val="both"/>
              <w:rPr>
                <w:sz w:val="24"/>
              </w:rPr>
            </w:pPr>
            <w:r>
              <w:rPr>
                <w:sz w:val="24"/>
              </w:rPr>
              <w:t>Continue staff training to update and revise equal opportunities policy and disabled discriminations</w:t>
            </w:r>
          </w:p>
          <w:p w:rsidR="0042630F" w:rsidRDefault="00B71E85">
            <w:pPr>
              <w:pStyle w:val="TableParagraph"/>
              <w:spacing w:line="275" w:lineRule="exact"/>
              <w:rPr>
                <w:sz w:val="24"/>
              </w:rPr>
            </w:pPr>
            <w:proofErr w:type="gramStart"/>
            <w:r>
              <w:rPr>
                <w:sz w:val="24"/>
              </w:rPr>
              <w:t>policy</w:t>
            </w:r>
            <w:proofErr w:type="gramEnd"/>
            <w:r>
              <w:rPr>
                <w:sz w:val="24"/>
              </w:rPr>
              <w:t>.</w:t>
            </w:r>
          </w:p>
        </w:tc>
        <w:tc>
          <w:tcPr>
            <w:tcW w:w="2249" w:type="dxa"/>
          </w:tcPr>
          <w:p w:rsidR="0042630F" w:rsidRDefault="00B71E85">
            <w:pPr>
              <w:pStyle w:val="TableParagraph"/>
              <w:ind w:left="312" w:right="308"/>
              <w:jc w:val="center"/>
              <w:rPr>
                <w:sz w:val="24"/>
              </w:rPr>
            </w:pPr>
            <w:r>
              <w:rPr>
                <w:sz w:val="24"/>
              </w:rPr>
              <w:t>September 2018 - 2019</w:t>
            </w:r>
          </w:p>
        </w:tc>
        <w:tc>
          <w:tcPr>
            <w:tcW w:w="4271" w:type="dxa"/>
          </w:tcPr>
          <w:p w:rsidR="0042630F" w:rsidRDefault="00B71E85" w:rsidP="000706C3">
            <w:pPr>
              <w:pStyle w:val="TableParagraph"/>
              <w:tabs>
                <w:tab w:val="left" w:pos="1168"/>
                <w:tab w:val="left" w:pos="1945"/>
                <w:tab w:val="left" w:pos="2480"/>
              </w:tabs>
              <w:spacing w:line="293" w:lineRule="exact"/>
              <w:rPr>
                <w:sz w:val="24"/>
              </w:rPr>
            </w:pPr>
            <w:r>
              <w:rPr>
                <w:sz w:val="24"/>
              </w:rPr>
              <w:t xml:space="preserve">Staff meetings with all staff Additional help and </w:t>
            </w:r>
            <w:r>
              <w:rPr>
                <w:spacing w:val="-3"/>
                <w:sz w:val="24"/>
              </w:rPr>
              <w:t xml:space="preserve">support </w:t>
            </w:r>
            <w:r>
              <w:rPr>
                <w:sz w:val="24"/>
              </w:rPr>
              <w:t xml:space="preserve">for all students who </w:t>
            </w:r>
            <w:r>
              <w:rPr>
                <w:spacing w:val="-3"/>
                <w:sz w:val="24"/>
              </w:rPr>
              <w:t xml:space="preserve">have </w:t>
            </w:r>
            <w:r>
              <w:rPr>
                <w:sz w:val="24"/>
              </w:rPr>
              <w:t>successfully auditioned</w:t>
            </w:r>
            <w:r>
              <w:rPr>
                <w:spacing w:val="52"/>
                <w:sz w:val="24"/>
              </w:rPr>
              <w:t xml:space="preserve"> </w:t>
            </w:r>
            <w:r>
              <w:rPr>
                <w:spacing w:val="-4"/>
                <w:sz w:val="24"/>
              </w:rPr>
              <w:t>but</w:t>
            </w:r>
            <w:r w:rsidR="000706C3">
              <w:rPr>
                <w:sz w:val="24"/>
              </w:rPr>
              <w:t xml:space="preserve"> require</w:t>
            </w:r>
            <w:r w:rsidR="000706C3">
              <w:rPr>
                <w:sz w:val="24"/>
              </w:rPr>
              <w:tab/>
              <w:t>help in their academic studies.</w:t>
            </w:r>
          </w:p>
        </w:tc>
      </w:tr>
      <w:tr w:rsidR="000706C3" w:rsidTr="000706C3">
        <w:trPr>
          <w:trHeight w:val="1274"/>
        </w:trPr>
        <w:tc>
          <w:tcPr>
            <w:tcW w:w="3723" w:type="dxa"/>
          </w:tcPr>
          <w:p w:rsidR="000706C3" w:rsidRDefault="000706C3" w:rsidP="000706C3">
            <w:pPr>
              <w:pStyle w:val="TableParagraph"/>
              <w:ind w:right="95"/>
              <w:jc w:val="both"/>
              <w:rPr>
                <w:sz w:val="24"/>
              </w:rPr>
            </w:pPr>
            <w:r>
              <w:rPr>
                <w:sz w:val="24"/>
              </w:rPr>
              <w:t>Continue staff meetings regarding the update of all policies.</w:t>
            </w:r>
          </w:p>
        </w:tc>
        <w:tc>
          <w:tcPr>
            <w:tcW w:w="2249" w:type="dxa"/>
          </w:tcPr>
          <w:p w:rsidR="000706C3" w:rsidRDefault="000706C3" w:rsidP="000706C3">
            <w:pPr>
              <w:pStyle w:val="TableParagraph"/>
              <w:ind w:left="312" w:right="308"/>
              <w:jc w:val="center"/>
              <w:rPr>
                <w:sz w:val="24"/>
              </w:rPr>
            </w:pPr>
            <w:r>
              <w:rPr>
                <w:sz w:val="24"/>
              </w:rPr>
              <w:t>September 2018 - 2019</w:t>
            </w:r>
          </w:p>
        </w:tc>
        <w:tc>
          <w:tcPr>
            <w:tcW w:w="4271" w:type="dxa"/>
          </w:tcPr>
          <w:p w:rsidR="000706C3" w:rsidRDefault="000706C3" w:rsidP="000706C3">
            <w:pPr>
              <w:pStyle w:val="TableParagraph"/>
              <w:spacing w:line="292" w:lineRule="exact"/>
              <w:rPr>
                <w:sz w:val="24"/>
              </w:rPr>
            </w:pPr>
            <w:r>
              <w:rPr>
                <w:sz w:val="24"/>
              </w:rPr>
              <w:t>Head of departments.</w:t>
            </w:r>
          </w:p>
        </w:tc>
      </w:tr>
      <w:tr w:rsidR="000706C3" w:rsidTr="000706C3">
        <w:trPr>
          <w:trHeight w:val="1274"/>
        </w:trPr>
        <w:tc>
          <w:tcPr>
            <w:tcW w:w="3723" w:type="dxa"/>
          </w:tcPr>
          <w:p w:rsidR="000706C3" w:rsidRDefault="000706C3" w:rsidP="000706C3">
            <w:pPr>
              <w:pStyle w:val="TableParagraph"/>
              <w:rPr>
                <w:sz w:val="24"/>
              </w:rPr>
            </w:pPr>
            <w:r>
              <w:rPr>
                <w:sz w:val="24"/>
              </w:rPr>
              <w:t>Staff kept up to date with any policy changes.</w:t>
            </w:r>
          </w:p>
          <w:p w:rsidR="000706C3" w:rsidRDefault="000706C3" w:rsidP="000706C3">
            <w:pPr>
              <w:pStyle w:val="TableParagraph"/>
              <w:spacing w:before="1"/>
              <w:ind w:left="0"/>
              <w:rPr>
                <w:sz w:val="24"/>
              </w:rPr>
            </w:pPr>
          </w:p>
          <w:p w:rsidR="000706C3" w:rsidRDefault="000706C3" w:rsidP="000706C3">
            <w:pPr>
              <w:pStyle w:val="TableParagraph"/>
              <w:rPr>
                <w:sz w:val="24"/>
              </w:rPr>
            </w:pPr>
            <w:r>
              <w:rPr>
                <w:sz w:val="24"/>
              </w:rPr>
              <w:t>New premises in September</w:t>
            </w:r>
          </w:p>
          <w:p w:rsidR="000706C3" w:rsidRDefault="000706C3" w:rsidP="000706C3">
            <w:pPr>
              <w:pStyle w:val="TableParagraph"/>
              <w:tabs>
                <w:tab w:val="left" w:pos="875"/>
                <w:tab w:val="left" w:pos="1954"/>
              </w:tabs>
              <w:spacing w:line="290" w:lineRule="atLeast"/>
              <w:ind w:right="101"/>
              <w:rPr>
                <w:sz w:val="24"/>
              </w:rPr>
            </w:pPr>
            <w:r>
              <w:rPr>
                <w:sz w:val="24"/>
              </w:rPr>
              <w:t>2012</w:t>
            </w:r>
            <w:r>
              <w:rPr>
                <w:sz w:val="24"/>
              </w:rPr>
              <w:tab/>
              <w:t>allowing</w:t>
            </w:r>
            <w:r>
              <w:rPr>
                <w:sz w:val="24"/>
              </w:rPr>
              <w:tab/>
            </w:r>
            <w:r>
              <w:rPr>
                <w:spacing w:val="-3"/>
                <w:sz w:val="24"/>
              </w:rPr>
              <w:t xml:space="preserve">additional </w:t>
            </w:r>
            <w:r>
              <w:rPr>
                <w:sz w:val="24"/>
              </w:rPr>
              <w:t>entry for wheelchair</w:t>
            </w:r>
            <w:r>
              <w:rPr>
                <w:spacing w:val="-4"/>
                <w:sz w:val="24"/>
              </w:rPr>
              <w:t xml:space="preserve"> </w:t>
            </w:r>
            <w:r>
              <w:rPr>
                <w:sz w:val="24"/>
              </w:rPr>
              <w:t>users.</w:t>
            </w:r>
          </w:p>
        </w:tc>
        <w:tc>
          <w:tcPr>
            <w:tcW w:w="2249" w:type="dxa"/>
          </w:tcPr>
          <w:p w:rsidR="000706C3" w:rsidRDefault="000706C3" w:rsidP="000706C3">
            <w:pPr>
              <w:pStyle w:val="TableParagraph"/>
              <w:spacing w:before="11"/>
              <w:ind w:left="0"/>
              <w:rPr>
                <w:sz w:val="23"/>
              </w:rPr>
            </w:pPr>
          </w:p>
          <w:p w:rsidR="000706C3" w:rsidRDefault="000706C3" w:rsidP="000706C3">
            <w:pPr>
              <w:pStyle w:val="TableParagraph"/>
              <w:ind w:left="312" w:right="308"/>
              <w:jc w:val="center"/>
              <w:rPr>
                <w:sz w:val="24"/>
              </w:rPr>
            </w:pPr>
            <w:r>
              <w:rPr>
                <w:sz w:val="24"/>
              </w:rPr>
              <w:t>September 2018 - 2019</w:t>
            </w:r>
          </w:p>
        </w:tc>
        <w:tc>
          <w:tcPr>
            <w:tcW w:w="4271" w:type="dxa"/>
          </w:tcPr>
          <w:p w:rsidR="000706C3" w:rsidRDefault="000706C3" w:rsidP="000706C3">
            <w:pPr>
              <w:pStyle w:val="TableParagraph"/>
              <w:spacing w:line="292" w:lineRule="exact"/>
              <w:rPr>
                <w:sz w:val="24"/>
              </w:rPr>
            </w:pPr>
            <w:r>
              <w:rPr>
                <w:sz w:val="24"/>
              </w:rPr>
              <w:t>Head of departments.</w:t>
            </w:r>
          </w:p>
        </w:tc>
      </w:tr>
      <w:tr w:rsidR="00BD08F3" w:rsidTr="000706C3">
        <w:trPr>
          <w:trHeight w:val="1274"/>
        </w:trPr>
        <w:tc>
          <w:tcPr>
            <w:tcW w:w="3723" w:type="dxa"/>
          </w:tcPr>
          <w:p w:rsidR="00BD08F3" w:rsidRDefault="00BD08F3" w:rsidP="00BD08F3">
            <w:pPr>
              <w:pStyle w:val="TableParagraph"/>
              <w:ind w:right="97"/>
              <w:jc w:val="both"/>
              <w:rPr>
                <w:sz w:val="24"/>
              </w:rPr>
            </w:pPr>
            <w:r>
              <w:rPr>
                <w:sz w:val="24"/>
              </w:rPr>
              <w:t>New risk assessments in place for off-site classroom and studio space.</w:t>
            </w:r>
          </w:p>
          <w:p w:rsidR="00BD08F3" w:rsidRDefault="00BD08F3" w:rsidP="00BD08F3">
            <w:pPr>
              <w:pStyle w:val="TableParagraph"/>
              <w:spacing w:line="292" w:lineRule="exact"/>
              <w:jc w:val="both"/>
              <w:rPr>
                <w:sz w:val="24"/>
              </w:rPr>
            </w:pPr>
            <w:r>
              <w:rPr>
                <w:sz w:val="24"/>
              </w:rPr>
              <w:t>Wheelchair access in place.</w:t>
            </w:r>
          </w:p>
        </w:tc>
        <w:tc>
          <w:tcPr>
            <w:tcW w:w="2249" w:type="dxa"/>
          </w:tcPr>
          <w:p w:rsidR="00BD08F3" w:rsidRDefault="00BD08F3" w:rsidP="00BD08F3">
            <w:pPr>
              <w:pStyle w:val="TableParagraph"/>
              <w:spacing w:line="292" w:lineRule="exact"/>
              <w:ind w:left="311" w:right="308"/>
              <w:jc w:val="center"/>
              <w:rPr>
                <w:sz w:val="24"/>
              </w:rPr>
            </w:pPr>
            <w:r>
              <w:rPr>
                <w:sz w:val="24"/>
              </w:rPr>
              <w:t>Year 5</w:t>
            </w:r>
          </w:p>
          <w:p w:rsidR="00BD08F3" w:rsidRDefault="00BD08F3" w:rsidP="00BD08F3">
            <w:pPr>
              <w:pStyle w:val="TableParagraph"/>
              <w:ind w:left="311" w:right="308"/>
              <w:jc w:val="center"/>
              <w:rPr>
                <w:sz w:val="24"/>
              </w:rPr>
            </w:pPr>
            <w:r>
              <w:rPr>
                <w:sz w:val="24"/>
              </w:rPr>
              <w:t>September 2019 -</w:t>
            </w:r>
          </w:p>
        </w:tc>
        <w:tc>
          <w:tcPr>
            <w:tcW w:w="4271" w:type="dxa"/>
          </w:tcPr>
          <w:p w:rsidR="00BD08F3" w:rsidRDefault="00BD08F3" w:rsidP="00BD08F3">
            <w:pPr>
              <w:pStyle w:val="TableParagraph"/>
              <w:spacing w:line="292" w:lineRule="exact"/>
              <w:rPr>
                <w:sz w:val="24"/>
              </w:rPr>
            </w:pPr>
            <w:r>
              <w:rPr>
                <w:sz w:val="24"/>
              </w:rPr>
              <w:t>Head of department</w:t>
            </w:r>
          </w:p>
        </w:tc>
      </w:tr>
    </w:tbl>
    <w:p w:rsidR="0042630F" w:rsidRDefault="0042630F">
      <w:pPr>
        <w:pStyle w:val="BodyText"/>
        <w:spacing w:before="11"/>
        <w:rPr>
          <w:sz w:val="25"/>
        </w:rPr>
      </w:pPr>
    </w:p>
    <w:p w:rsidR="0042630F" w:rsidRDefault="00B71E85">
      <w:pPr>
        <w:spacing w:before="93"/>
        <w:ind w:left="100" w:right="6661"/>
        <w:rPr>
          <w:rFonts w:ascii="Arial"/>
          <w:sz w:val="20"/>
        </w:rPr>
      </w:pPr>
      <w:r>
        <w:rPr>
          <w:rFonts w:ascii="Arial"/>
          <w:sz w:val="20"/>
        </w:rPr>
        <w:t xml:space="preserve">Reviewed: September 2020 By: L </w:t>
      </w:r>
      <w:proofErr w:type="spellStart"/>
      <w:r>
        <w:rPr>
          <w:rFonts w:ascii="Arial"/>
          <w:sz w:val="20"/>
        </w:rPr>
        <w:t>Gabrysch</w:t>
      </w:r>
      <w:proofErr w:type="spellEnd"/>
    </w:p>
    <w:sectPr w:rsidR="0042630F">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92E86"/>
    <w:multiLevelType w:val="hybridMultilevel"/>
    <w:tmpl w:val="02AE04D2"/>
    <w:lvl w:ilvl="0" w:tplc="5B765A86">
      <w:numFmt w:val="bullet"/>
      <w:lvlText w:val=""/>
      <w:lvlJc w:val="left"/>
      <w:pPr>
        <w:ind w:left="383" w:hanging="284"/>
      </w:pPr>
      <w:rPr>
        <w:rFonts w:ascii="Symbol" w:eastAsia="Symbol" w:hAnsi="Symbol" w:cs="Symbol" w:hint="default"/>
        <w:w w:val="100"/>
        <w:sz w:val="24"/>
        <w:szCs w:val="24"/>
        <w:lang w:val="en-GB" w:eastAsia="en-GB" w:bidi="en-GB"/>
      </w:rPr>
    </w:lvl>
    <w:lvl w:ilvl="1" w:tplc="59381514">
      <w:numFmt w:val="bullet"/>
      <w:lvlText w:val="•"/>
      <w:lvlJc w:val="left"/>
      <w:pPr>
        <w:ind w:left="1266" w:hanging="284"/>
      </w:pPr>
      <w:rPr>
        <w:rFonts w:hint="default"/>
        <w:lang w:val="en-GB" w:eastAsia="en-GB" w:bidi="en-GB"/>
      </w:rPr>
    </w:lvl>
    <w:lvl w:ilvl="2" w:tplc="E7CAD2F4">
      <w:numFmt w:val="bullet"/>
      <w:lvlText w:val="•"/>
      <w:lvlJc w:val="left"/>
      <w:pPr>
        <w:ind w:left="2153" w:hanging="284"/>
      </w:pPr>
      <w:rPr>
        <w:rFonts w:hint="default"/>
        <w:lang w:val="en-GB" w:eastAsia="en-GB" w:bidi="en-GB"/>
      </w:rPr>
    </w:lvl>
    <w:lvl w:ilvl="3" w:tplc="55121032">
      <w:numFmt w:val="bullet"/>
      <w:lvlText w:val="•"/>
      <w:lvlJc w:val="left"/>
      <w:pPr>
        <w:ind w:left="3039" w:hanging="284"/>
      </w:pPr>
      <w:rPr>
        <w:rFonts w:hint="default"/>
        <w:lang w:val="en-GB" w:eastAsia="en-GB" w:bidi="en-GB"/>
      </w:rPr>
    </w:lvl>
    <w:lvl w:ilvl="4" w:tplc="BB8C5BD6">
      <w:numFmt w:val="bullet"/>
      <w:lvlText w:val="•"/>
      <w:lvlJc w:val="left"/>
      <w:pPr>
        <w:ind w:left="3926" w:hanging="284"/>
      </w:pPr>
      <w:rPr>
        <w:rFonts w:hint="default"/>
        <w:lang w:val="en-GB" w:eastAsia="en-GB" w:bidi="en-GB"/>
      </w:rPr>
    </w:lvl>
    <w:lvl w:ilvl="5" w:tplc="ACFE23F0">
      <w:numFmt w:val="bullet"/>
      <w:lvlText w:val="•"/>
      <w:lvlJc w:val="left"/>
      <w:pPr>
        <w:ind w:left="4813" w:hanging="284"/>
      </w:pPr>
      <w:rPr>
        <w:rFonts w:hint="default"/>
        <w:lang w:val="en-GB" w:eastAsia="en-GB" w:bidi="en-GB"/>
      </w:rPr>
    </w:lvl>
    <w:lvl w:ilvl="6" w:tplc="13AE656A">
      <w:numFmt w:val="bullet"/>
      <w:lvlText w:val="•"/>
      <w:lvlJc w:val="left"/>
      <w:pPr>
        <w:ind w:left="5699" w:hanging="284"/>
      </w:pPr>
      <w:rPr>
        <w:rFonts w:hint="default"/>
        <w:lang w:val="en-GB" w:eastAsia="en-GB" w:bidi="en-GB"/>
      </w:rPr>
    </w:lvl>
    <w:lvl w:ilvl="7" w:tplc="18AE1D9E">
      <w:numFmt w:val="bullet"/>
      <w:lvlText w:val="•"/>
      <w:lvlJc w:val="left"/>
      <w:pPr>
        <w:ind w:left="6586" w:hanging="284"/>
      </w:pPr>
      <w:rPr>
        <w:rFonts w:hint="default"/>
        <w:lang w:val="en-GB" w:eastAsia="en-GB" w:bidi="en-GB"/>
      </w:rPr>
    </w:lvl>
    <w:lvl w:ilvl="8" w:tplc="8D4AF6B0">
      <w:numFmt w:val="bullet"/>
      <w:lvlText w:val="•"/>
      <w:lvlJc w:val="left"/>
      <w:pPr>
        <w:ind w:left="7473" w:hanging="28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2630F"/>
    <w:rsid w:val="000706C3"/>
    <w:rsid w:val="0023428B"/>
    <w:rsid w:val="0042630F"/>
    <w:rsid w:val="00B71E85"/>
    <w:rsid w:val="00BD0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ABA46-3749-41D6-AE03-AFD0F50E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5"/>
      <w:ind w:left="383" w:hanging="284"/>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Lindsay</cp:lastModifiedBy>
  <cp:revision>2</cp:revision>
  <dcterms:created xsi:type="dcterms:W3CDTF">2020-02-10T13:12:00Z</dcterms:created>
  <dcterms:modified xsi:type="dcterms:W3CDTF">2020-02-10T13:12:00Z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2016</vt:lpwstr>
  </property>
  <property fmtid="{D5CDD505-2E9C-101B-9397-08002B2CF9AE}" pid="4" name="LastSaved">
    <vt:filetime>2020-02-10T00:00:00Z</vt:filetime>
  </property>
</Properties>
</file>